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日新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國民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697808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</w:t>
      </w:r>
      <w:r w:rsidRPr="00AF57C8">
        <w:rPr>
          <w:rFonts w:ascii="標楷體" w:eastAsia="標楷體" w:hAnsi="標楷體" w:cs="新細明體" w:hint="eastAsia"/>
          <w:color w:val="FF0000"/>
          <w:kern w:val="0"/>
          <w:sz w:val="20"/>
          <w:szCs w:val="20"/>
        </w:rPr>
        <w:t>依領域統計彙整成一張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"/>
        <w:gridCol w:w="517"/>
        <w:gridCol w:w="5457"/>
        <w:gridCol w:w="406"/>
        <w:gridCol w:w="407"/>
        <w:gridCol w:w="407"/>
        <w:gridCol w:w="407"/>
        <w:gridCol w:w="407"/>
        <w:gridCol w:w="2083"/>
      </w:tblGrid>
      <w:tr w:rsidR="00E60383" w:rsidRPr="006B2B45" w:rsidTr="00697808">
        <w:trPr>
          <w:trHeight w:val="283"/>
        </w:trPr>
        <w:tc>
          <w:tcPr>
            <w:tcW w:w="948" w:type="dxa"/>
            <w:gridSpan w:val="2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E60383" w:rsidRPr="006B2B45" w:rsidRDefault="00697808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國文領域</w:t>
            </w:r>
          </w:p>
        </w:tc>
        <w:tc>
          <w:tcPr>
            <w:tcW w:w="4117" w:type="dxa"/>
            <w:gridSpan w:val="6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＿</w:t>
            </w:r>
            <w:r w:rsidR="00A30DBC">
              <w:rPr>
                <w:rFonts w:ascii="標楷體" w:eastAsia="標楷體" w:hAnsi="標楷體" w:hint="eastAsia"/>
              </w:rPr>
              <w:t>7~9</w:t>
            </w:r>
            <w:r>
              <w:rPr>
                <w:rFonts w:ascii="標楷體" w:eastAsia="標楷體" w:hAnsi="標楷體" w:hint="eastAsia"/>
              </w:rPr>
              <w:t>＿</w:t>
            </w:r>
            <w:r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E60383" w:rsidRPr="006B2B45" w:rsidTr="00A742D4">
        <w:trPr>
          <w:trHeight w:val="283"/>
        </w:trPr>
        <w:tc>
          <w:tcPr>
            <w:tcW w:w="10522" w:type="dxa"/>
            <w:gridSpan w:val="9"/>
            <w:vAlign w:val="center"/>
          </w:tcPr>
          <w:p w:rsidR="00E60383" w:rsidRPr="006B2B45" w:rsidRDefault="00697808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實施時間：</w:t>
            </w:r>
            <w:r>
              <w:rPr>
                <w:rFonts w:ascii="標楷體" w:eastAsia="標楷體" w:hAnsi="標楷體" w:hint="eastAsia"/>
              </w:rPr>
              <w:t>112</w:t>
            </w:r>
            <w:r w:rsidRPr="006B2B45">
              <w:rPr>
                <w:rFonts w:ascii="標楷體" w:eastAsia="標楷體" w:hAnsi="標楷體" w:hint="eastAsia"/>
              </w:rPr>
              <w:t xml:space="preserve">年 </w:t>
            </w:r>
            <w:r>
              <w:rPr>
                <w:rFonts w:ascii="標楷體" w:eastAsia="標楷體" w:hAnsi="標楷體" w:hint="eastAsia"/>
              </w:rPr>
              <w:t>9</w:t>
            </w:r>
            <w:r w:rsidRPr="006B2B45">
              <w:rPr>
                <w:rFonts w:ascii="標楷體" w:eastAsia="標楷體" w:hAnsi="標楷體" w:hint="eastAsia"/>
              </w:rPr>
              <w:t xml:space="preserve">月 </w:t>
            </w:r>
            <w:r>
              <w:rPr>
                <w:rFonts w:ascii="標楷體" w:eastAsia="標楷體" w:hAnsi="標楷體" w:hint="eastAsia"/>
              </w:rPr>
              <w:t>1</w:t>
            </w:r>
            <w:r w:rsidRPr="006B2B45">
              <w:rPr>
                <w:rFonts w:ascii="標楷體" w:eastAsia="標楷體" w:hAnsi="標楷體" w:hint="eastAsia"/>
              </w:rPr>
              <w:t xml:space="preserve"> 日起至 </w:t>
            </w:r>
            <w:r>
              <w:rPr>
                <w:rFonts w:ascii="標楷體" w:eastAsia="標楷體" w:hAnsi="標楷體" w:hint="eastAsia"/>
              </w:rPr>
              <w:t>113</w:t>
            </w:r>
            <w:r w:rsidRPr="006B2B45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6</w:t>
            </w:r>
            <w:r w:rsidRPr="006B2B45">
              <w:rPr>
                <w:rFonts w:ascii="標楷體" w:eastAsia="標楷體" w:hAnsi="標楷體" w:hint="eastAsia"/>
              </w:rPr>
              <w:t xml:space="preserve">月 </w:t>
            </w:r>
            <w:r>
              <w:rPr>
                <w:rFonts w:ascii="標楷體" w:eastAsia="標楷體" w:hAnsi="標楷體" w:hint="eastAsia"/>
              </w:rPr>
              <w:t>28</w:t>
            </w:r>
            <w:r w:rsidRPr="006B2B45">
              <w:rPr>
                <w:rFonts w:ascii="標楷體" w:eastAsia="標楷體" w:hAnsi="標楷體" w:hint="eastAsia"/>
              </w:rPr>
              <w:t xml:space="preserve"> 日止</w:t>
            </w: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2034" w:type="dxa"/>
            <w:gridSpan w:val="5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2083" w:type="dxa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6" w:type="dxa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083" w:type="dxa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34" w:type="dxa"/>
            <w:gridSpan w:val="5"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　</w:t>
            </w:r>
            <w:r w:rsidRPr="006B2B45">
              <w:rPr>
                <w:rFonts w:ascii="標楷體" w:eastAsia="標楷體" w:hAnsi="標楷體" w:hint="eastAsia"/>
              </w:rPr>
              <w:t xml:space="preserve"> 加油</w:t>
            </w:r>
          </w:p>
        </w:tc>
        <w:tc>
          <w:tcPr>
            <w:tcW w:w="2083" w:type="dxa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  <w:trHeight w:val="278"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406" w:type="dxa"/>
          </w:tcPr>
          <w:p w:rsidR="00E60383" w:rsidRPr="006B2B45" w:rsidRDefault="00697808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406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406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305A0E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406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406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406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406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697808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406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B43CC4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3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F57C8" w:rsidRDefault="00E60383" w:rsidP="006B2B45">
      <w:pPr>
        <w:spacing w:line="36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</w:t>
      </w:r>
      <w:r w:rsidRPr="00E97292">
        <w:rPr>
          <w:rFonts w:eastAsia="標楷體" w:hint="eastAsia"/>
        </w:rPr>
        <w:t xml:space="preserve"> </w:t>
      </w:r>
    </w:p>
    <w:p w:rsidR="00AF57C8" w:rsidRDefault="00305A0E" w:rsidP="00AF57C8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課</w:t>
      </w:r>
      <w:r w:rsidR="00AF57C8" w:rsidRPr="0084057A">
        <w:rPr>
          <w:rFonts w:ascii="標楷體" w:eastAsia="標楷體" w:hAnsi="標楷體" w:hint="eastAsia"/>
        </w:rPr>
        <w:t>程設計與實施需調整之處</w:t>
      </w:r>
      <w:r w:rsidR="00AF57C8">
        <w:rPr>
          <w:rFonts w:ascii="標楷體" w:eastAsia="標楷體" w:hAnsi="標楷體"/>
        </w:rPr>
        <w:t>（</w:t>
      </w:r>
      <w:r w:rsidR="00AF57C8">
        <w:rPr>
          <w:rFonts w:ascii="標楷體" w:eastAsia="標楷體" w:hAnsi="標楷體" w:hint="eastAsia"/>
        </w:rPr>
        <w:t>課程實踐的建議與省思</w:t>
      </w:r>
      <w:r w:rsidR="00AF57C8">
        <w:rPr>
          <w:rFonts w:ascii="標楷體" w:eastAsia="標楷體" w:hAnsi="標楷體"/>
        </w:rPr>
        <w:t>）</w:t>
      </w:r>
      <w:r w:rsidR="00AF57C8">
        <w:rPr>
          <w:rFonts w:ascii="標楷體" w:eastAsia="標楷體" w:hAnsi="標楷體" w:hint="eastAsia"/>
        </w:rPr>
        <w:t>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AF57C8" w:rsidTr="000A666F">
        <w:trPr>
          <w:trHeight w:val="2570"/>
        </w:trPr>
        <w:tc>
          <w:tcPr>
            <w:tcW w:w="5000" w:type="pct"/>
          </w:tcPr>
          <w:p w:rsidR="00305A0E" w:rsidRPr="00305A0E" w:rsidRDefault="00305A0E" w:rsidP="00305A0E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</w:rPr>
              <w:lastRenderedPageBreak/>
              <w:t xml:space="preserve">　　</w:t>
            </w:r>
            <w:r w:rsidRPr="00305A0E">
              <w:rPr>
                <w:rFonts w:eastAsia="標楷體" w:hint="eastAsia"/>
                <w:sz w:val="32"/>
              </w:rPr>
              <w:t>目前會考題目較重視閱讀</w:t>
            </w:r>
            <w:r w:rsidRPr="00305A0E">
              <w:rPr>
                <w:rFonts w:ascii="標楷體" w:eastAsia="標楷體" w:hAnsi="標楷體" w:hint="eastAsia"/>
                <w:sz w:val="32"/>
              </w:rPr>
              <w:t>，</w:t>
            </w:r>
            <w:r w:rsidRPr="00305A0E">
              <w:rPr>
                <w:rFonts w:eastAsia="標楷體" w:hint="eastAsia"/>
                <w:sz w:val="32"/>
              </w:rPr>
              <w:t>基礎能力題數下降</w:t>
            </w:r>
            <w:r w:rsidRPr="00305A0E">
              <w:rPr>
                <w:rFonts w:ascii="標楷體" w:eastAsia="標楷體" w:hAnsi="標楷體" w:hint="eastAsia"/>
                <w:sz w:val="32"/>
              </w:rPr>
              <w:t>，</w:t>
            </w:r>
            <w:r w:rsidRPr="00305A0E">
              <w:rPr>
                <w:rFonts w:eastAsia="標楷體" w:hint="eastAsia"/>
                <w:sz w:val="32"/>
              </w:rPr>
              <w:t>應著重加強學生閱讀能力</w:t>
            </w:r>
            <w:r w:rsidRPr="00305A0E">
              <w:rPr>
                <w:rFonts w:ascii="細明體" w:eastAsia="細明體" w:hAnsi="細明體" w:hint="eastAsia"/>
                <w:sz w:val="32"/>
              </w:rPr>
              <w:t>。</w:t>
            </w:r>
            <w:r w:rsidRPr="00305A0E">
              <w:rPr>
                <w:rFonts w:ascii="標楷體" w:eastAsia="標楷體" w:hAnsi="標楷體" w:hint="eastAsia"/>
                <w:sz w:val="32"/>
                <w:szCs w:val="32"/>
              </w:rPr>
              <w:t>配合學生專注度降低的問題，領域老師研發多種多元評量方式，如：課後學習單、Kahoot!測驗等，激發學生閱讀動機。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但學生回家複習意願低，須調整課堂規劃並增加幫學生複習的時間。</w:t>
            </w:r>
          </w:p>
        </w:tc>
      </w:tr>
    </w:tbl>
    <w:p w:rsidR="00E60383" w:rsidRPr="00E60383" w:rsidRDefault="00E60383" w:rsidP="00C30741">
      <w:pPr>
        <w:spacing w:line="360" w:lineRule="exact"/>
        <w:rPr>
          <w:rFonts w:ascii="標楷體" w:eastAsia="標楷體"/>
          <w:sz w:val="28"/>
          <w:szCs w:val="32"/>
        </w:rPr>
      </w:pPr>
      <w:bookmarkStart w:id="0" w:name="_GoBack"/>
      <w:bookmarkEnd w:id="0"/>
    </w:p>
    <w:sectPr w:rsidR="00E60383" w:rsidRPr="00E60383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74" w:rsidRDefault="00763974" w:rsidP="00C976E9">
      <w:r>
        <w:separator/>
      </w:r>
    </w:p>
  </w:endnote>
  <w:endnote w:type="continuationSeparator" w:id="0">
    <w:p w:rsidR="00763974" w:rsidRDefault="00763974" w:rsidP="00C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74" w:rsidRDefault="00763974" w:rsidP="00C976E9">
      <w:r>
        <w:separator/>
      </w:r>
    </w:p>
  </w:footnote>
  <w:footnote w:type="continuationSeparator" w:id="0">
    <w:p w:rsidR="00763974" w:rsidRDefault="00763974" w:rsidP="00C9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1" w:rsidRPr="0091715D" w:rsidRDefault="009171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664328">
      <w:rPr>
        <w:rFonts w:ascii="標楷體" w:eastAsia="標楷體" w:hAnsi="標楷體" w:hint="eastAsia"/>
      </w:rPr>
      <w:t>4-</w:t>
    </w:r>
    <w:r w:rsidR="00864CCC">
      <w:rPr>
        <w:rFonts w:ascii="標楷體" w:eastAsia="標楷體" w:hAnsi="標楷體" w:hint="eastAsia"/>
      </w:rPr>
      <w:t>7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05525"/>
    <w:multiLevelType w:val="hybridMultilevel"/>
    <w:tmpl w:val="4B22D8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2933D3"/>
    <w:multiLevelType w:val="hybridMultilevel"/>
    <w:tmpl w:val="E66C6F08"/>
    <w:lvl w:ilvl="0" w:tplc="4AE23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29C24FA"/>
    <w:multiLevelType w:val="hybridMultilevel"/>
    <w:tmpl w:val="A71EAD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6D"/>
    <w:rsid w:val="000259A7"/>
    <w:rsid w:val="0007635F"/>
    <w:rsid w:val="000A55F1"/>
    <w:rsid w:val="000B643D"/>
    <w:rsid w:val="000B69FA"/>
    <w:rsid w:val="00105098"/>
    <w:rsid w:val="001261C4"/>
    <w:rsid w:val="00143146"/>
    <w:rsid w:val="001A568E"/>
    <w:rsid w:val="001C3BC1"/>
    <w:rsid w:val="001C457F"/>
    <w:rsid w:val="001E4BEE"/>
    <w:rsid w:val="002133AC"/>
    <w:rsid w:val="00213B06"/>
    <w:rsid w:val="002F614D"/>
    <w:rsid w:val="00305A0E"/>
    <w:rsid w:val="0035762D"/>
    <w:rsid w:val="00386192"/>
    <w:rsid w:val="00556FE6"/>
    <w:rsid w:val="005637FD"/>
    <w:rsid w:val="00577DEF"/>
    <w:rsid w:val="0060178C"/>
    <w:rsid w:val="00602659"/>
    <w:rsid w:val="00664328"/>
    <w:rsid w:val="006835CF"/>
    <w:rsid w:val="00697808"/>
    <w:rsid w:val="006B2B45"/>
    <w:rsid w:val="006B67AA"/>
    <w:rsid w:val="0075368F"/>
    <w:rsid w:val="00761C43"/>
    <w:rsid w:val="00763974"/>
    <w:rsid w:val="007B09C7"/>
    <w:rsid w:val="00815F6D"/>
    <w:rsid w:val="00831148"/>
    <w:rsid w:val="00864CCC"/>
    <w:rsid w:val="008B5FB9"/>
    <w:rsid w:val="00905D36"/>
    <w:rsid w:val="0091715D"/>
    <w:rsid w:val="00935DEE"/>
    <w:rsid w:val="00963059"/>
    <w:rsid w:val="009751C8"/>
    <w:rsid w:val="00A30DBC"/>
    <w:rsid w:val="00A320AE"/>
    <w:rsid w:val="00A34052"/>
    <w:rsid w:val="00AC1BF7"/>
    <w:rsid w:val="00AF57C8"/>
    <w:rsid w:val="00B349D8"/>
    <w:rsid w:val="00B43CC4"/>
    <w:rsid w:val="00B93121"/>
    <w:rsid w:val="00C30741"/>
    <w:rsid w:val="00C67734"/>
    <w:rsid w:val="00C976E9"/>
    <w:rsid w:val="00CF6D5C"/>
    <w:rsid w:val="00D10ABA"/>
    <w:rsid w:val="00D361F6"/>
    <w:rsid w:val="00D84AE1"/>
    <w:rsid w:val="00DD3726"/>
    <w:rsid w:val="00DE500C"/>
    <w:rsid w:val="00DF54B9"/>
    <w:rsid w:val="00E01EC5"/>
    <w:rsid w:val="00E051D6"/>
    <w:rsid w:val="00E103AB"/>
    <w:rsid w:val="00E60383"/>
    <w:rsid w:val="00E91CD4"/>
    <w:rsid w:val="00E97292"/>
    <w:rsid w:val="00FB454F"/>
    <w:rsid w:val="00FC238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E15ED-9BCD-4DBF-AF73-27A92D92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9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05A0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</dc:creator>
  <cp:lastModifiedBy>運昌</cp:lastModifiedBy>
  <cp:revision>39</cp:revision>
  <dcterms:created xsi:type="dcterms:W3CDTF">2020-03-23T12:25:00Z</dcterms:created>
  <dcterms:modified xsi:type="dcterms:W3CDTF">2024-06-17T03:27:00Z</dcterms:modified>
</cp:coreProperties>
</file>